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CB45" w14:textId="77777777" w:rsidR="000F358E" w:rsidRPr="000F358E" w:rsidRDefault="000F358E" w:rsidP="000F358E">
      <w:pPr>
        <w:spacing w:before="300" w:after="150" w:line="240" w:lineRule="auto"/>
        <w:outlineLvl w:val="1"/>
        <w:rPr>
          <w:rFonts w:ascii="ObjektivReqular" w:eastAsia="Times New Roman" w:hAnsi="ObjektivReqular" w:cs="Times New Roman"/>
          <w:b/>
          <w:bCs/>
          <w:color w:val="333333"/>
          <w:kern w:val="0"/>
          <w:sz w:val="51"/>
          <w:szCs w:val="51"/>
          <w:lang w:eastAsia="fi-FI"/>
          <w14:ligatures w14:val="none"/>
        </w:rPr>
      </w:pPr>
      <w:r w:rsidRPr="000F358E">
        <w:rPr>
          <w:rFonts w:ascii="ObjektivReqular" w:eastAsia="Times New Roman" w:hAnsi="ObjektivReqular" w:cs="Times New Roman"/>
          <w:b/>
          <w:bCs/>
          <w:color w:val="333333"/>
          <w:kern w:val="0"/>
          <w:sz w:val="51"/>
          <w:szCs w:val="51"/>
          <w:lang w:eastAsia="fi-FI"/>
          <w14:ligatures w14:val="none"/>
        </w:rPr>
        <w:t>Päättynyt hanke: Kevätniemen yritysalueen vahvistaminen; bioterminaali, infrastruktuuri ja kokonaissuunnittelu</w:t>
      </w:r>
    </w:p>
    <w:p w14:paraId="3BE5D981" w14:textId="77777777" w:rsidR="000F358E" w:rsidRPr="000F358E" w:rsidRDefault="000F358E" w:rsidP="000F358E">
      <w:pPr>
        <w:spacing w:after="150" w:line="240" w:lineRule="auto"/>
        <w:rPr>
          <w:rFonts w:ascii="ObjektivReqular" w:eastAsia="Times New Roman" w:hAnsi="ObjektivReqular" w:cs="Times New Roman"/>
          <w:color w:val="29353D"/>
          <w:kern w:val="0"/>
          <w:sz w:val="24"/>
          <w:szCs w:val="24"/>
          <w:lang w:eastAsia="fi-FI"/>
          <w14:ligatures w14:val="none"/>
        </w:rPr>
      </w:pPr>
      <w:r w:rsidRPr="000F358E">
        <w:rPr>
          <w:rFonts w:ascii="ObjektivReqular" w:eastAsia="Times New Roman" w:hAnsi="ObjektivReqular" w:cs="Times New Roman"/>
          <w:color w:val="29353D"/>
          <w:kern w:val="0"/>
          <w:sz w:val="24"/>
          <w:szCs w:val="24"/>
          <w:lang w:eastAsia="fi-FI"/>
          <w14:ligatures w14:val="none"/>
        </w:rPr>
        <w:br/>
        <w:t>Lieksan kaupungin hankkeen tavoitteena oli Kevätniemen yritysalueen liikenne- ja logistiikkajärjestelmän kehittäminen niin, että se mahdollistaa biomassan jalostamisen tuontia korvaavaksi tuotteeksi, tukee maakunnallista hiilineutraalin energiatuotannon tavoitetta ja lisää omavaraisuutta sekä mahdollistaa uuden tuontia korvaavan vihertuotannon sijoittumisen alueelle sekä parantaa alueella jo toimivien bioraaka-ainetta hyödyntävien yritysten toimintaedellytyksiä</w:t>
      </w:r>
      <w:r w:rsidRPr="000F358E">
        <w:rPr>
          <w:rFonts w:ascii="ObjektivReqular" w:eastAsia="Times New Roman" w:hAnsi="ObjektivReqular" w:cs="Times New Roman"/>
          <w:color w:val="29353D"/>
          <w:kern w:val="0"/>
          <w:sz w:val="24"/>
          <w:szCs w:val="24"/>
          <w:lang w:eastAsia="fi-FI"/>
          <w14:ligatures w14:val="none"/>
        </w:rPr>
        <w:br/>
        <w:t> </w:t>
      </w:r>
      <w:r w:rsidRPr="000F358E">
        <w:rPr>
          <w:rFonts w:ascii="ObjektivReqular" w:eastAsia="Times New Roman" w:hAnsi="ObjektivReqular" w:cs="Times New Roman"/>
          <w:color w:val="29353D"/>
          <w:kern w:val="0"/>
          <w:sz w:val="24"/>
          <w:szCs w:val="24"/>
          <w:lang w:eastAsia="fi-FI"/>
          <w14:ligatures w14:val="none"/>
        </w:rPr>
        <w:br/>
        <w:t xml:space="preserve">Hankkeen konkreettisena lopputuloksena on nykyaikainen, ympäristövaatimukset täyttävä biotuotannon monipuolinen keskittymä. Tämä tukee alueella jo olevaa yritystoimintaa. Bioterminaalin rakentaminen mahdollistaa suunnitellun biojalostamon investoinnin sekä muiden alan yritysten palvelun. Tuontia korvaavan vihertuotannon ja jatkokäsittelyn, puun hakkuuseen ja kuljetukseen liittyvän kaluston huollon ja korjauksen sekä muun toimialan toimintaa tukevan yritystoiminnan keskittyminen alueelle helpottuu. Tämän kokonaisuuden toteuttamista tukee Lieksan kaupungin ja operatiivisesti Lieksan Teollisuuskylä Oy:n mukana olo isäntäkaupunkina </w:t>
      </w:r>
      <w:proofErr w:type="spellStart"/>
      <w:r w:rsidRPr="000F358E">
        <w:rPr>
          <w:rFonts w:ascii="ObjektivReqular" w:eastAsia="Times New Roman" w:hAnsi="ObjektivReqular" w:cs="Times New Roman"/>
          <w:color w:val="29353D"/>
          <w:kern w:val="0"/>
          <w:sz w:val="24"/>
          <w:szCs w:val="24"/>
          <w:lang w:eastAsia="fi-FI"/>
          <w14:ligatures w14:val="none"/>
        </w:rPr>
        <w:t>TEM:n</w:t>
      </w:r>
      <w:proofErr w:type="spellEnd"/>
      <w:r w:rsidRPr="000F358E">
        <w:rPr>
          <w:rFonts w:ascii="ObjektivReqular" w:eastAsia="Times New Roman" w:hAnsi="ObjektivReqular" w:cs="Times New Roman"/>
          <w:color w:val="29353D"/>
          <w:kern w:val="0"/>
          <w:sz w:val="24"/>
          <w:szCs w:val="24"/>
          <w:lang w:eastAsia="fi-FI"/>
          <w14:ligatures w14:val="none"/>
        </w:rPr>
        <w:t xml:space="preserve"> seutukaupunkiverkoston kasvuohjelmassa.</w:t>
      </w:r>
      <w:r w:rsidRPr="000F358E">
        <w:rPr>
          <w:rFonts w:ascii="ObjektivReqular" w:eastAsia="Times New Roman" w:hAnsi="ObjektivReqular" w:cs="Times New Roman"/>
          <w:color w:val="29353D"/>
          <w:kern w:val="0"/>
          <w:sz w:val="24"/>
          <w:szCs w:val="24"/>
          <w:lang w:eastAsia="fi-FI"/>
          <w14:ligatures w14:val="none"/>
        </w:rPr>
        <w:br/>
        <w:t> </w:t>
      </w:r>
      <w:r w:rsidRPr="000F358E">
        <w:rPr>
          <w:rFonts w:ascii="ObjektivReqular" w:eastAsia="Times New Roman" w:hAnsi="ObjektivReqular" w:cs="Times New Roman"/>
          <w:color w:val="29353D"/>
          <w:kern w:val="0"/>
          <w:sz w:val="24"/>
          <w:szCs w:val="24"/>
          <w:lang w:eastAsia="fi-FI"/>
          <w14:ligatures w14:val="none"/>
        </w:rPr>
        <w:br/>
        <w:t>Kokonaisuutena tavoitteena oli vahvistaa Lieksan ja lähialueiden elinvoimaisuutta hyödyntämällä luontaisia vahvuuksia ja kehittämisedellytyksiä (biomassa).</w:t>
      </w:r>
      <w:r w:rsidRPr="000F358E">
        <w:rPr>
          <w:rFonts w:ascii="ObjektivReqular" w:eastAsia="Times New Roman" w:hAnsi="ObjektivReqular" w:cs="Times New Roman"/>
          <w:color w:val="29353D"/>
          <w:kern w:val="0"/>
          <w:sz w:val="24"/>
          <w:szCs w:val="24"/>
          <w:lang w:eastAsia="fi-FI"/>
          <w14:ligatures w14:val="none"/>
        </w:rPr>
        <w:br/>
      </w:r>
      <w:r w:rsidRPr="000F358E">
        <w:rPr>
          <w:rFonts w:ascii="ObjektivReqular" w:eastAsia="Times New Roman" w:hAnsi="ObjektivReqular" w:cs="Times New Roman"/>
          <w:color w:val="29353D"/>
          <w:kern w:val="0"/>
          <w:sz w:val="24"/>
          <w:szCs w:val="24"/>
          <w:lang w:eastAsia="fi-FI"/>
          <w14:ligatures w14:val="none"/>
        </w:rPr>
        <w:br/>
        <w:t>Hankkeen tavoitteena oli Kevätniemen yritysalueen kehittäminen vastaanottamaan erityisesti bio-/metsäklusterin uudet pk-yritykset sekä vahvistamaan jo olemassa olevaa pk-yritystoimintaa.</w:t>
      </w:r>
      <w:r w:rsidRPr="000F358E">
        <w:rPr>
          <w:rFonts w:ascii="ObjektivReqular" w:eastAsia="Times New Roman" w:hAnsi="ObjektivReqular" w:cs="Times New Roman"/>
          <w:color w:val="29353D"/>
          <w:kern w:val="0"/>
          <w:sz w:val="24"/>
          <w:szCs w:val="24"/>
          <w:lang w:eastAsia="fi-FI"/>
          <w14:ligatures w14:val="none"/>
        </w:rPr>
        <w:br/>
        <w:t> </w:t>
      </w:r>
      <w:r w:rsidRPr="000F358E">
        <w:rPr>
          <w:rFonts w:ascii="ObjektivReqular" w:eastAsia="Times New Roman" w:hAnsi="ObjektivReqular" w:cs="Times New Roman"/>
          <w:color w:val="29353D"/>
          <w:kern w:val="0"/>
          <w:sz w:val="24"/>
          <w:szCs w:val="24"/>
          <w:lang w:eastAsia="fi-FI"/>
          <w14:ligatures w14:val="none"/>
        </w:rPr>
        <w:br/>
        <w:t>Hankkeen kesto </w:t>
      </w:r>
      <w:r w:rsidRPr="000F358E">
        <w:rPr>
          <w:rFonts w:ascii="ObjektivReqular" w:eastAsia="Times New Roman" w:hAnsi="ObjektivReqular" w:cs="Times New Roman"/>
          <w:b/>
          <w:bCs/>
          <w:color w:val="29353D"/>
          <w:kern w:val="0"/>
          <w:sz w:val="24"/>
          <w:szCs w:val="24"/>
          <w:lang w:eastAsia="fi-FI"/>
          <w14:ligatures w14:val="none"/>
        </w:rPr>
        <w:t>31.10.2018</w:t>
      </w:r>
      <w:r w:rsidRPr="000F358E">
        <w:rPr>
          <w:rFonts w:ascii="ObjektivReqular" w:eastAsia="Times New Roman" w:hAnsi="ObjektivReqular" w:cs="Times New Roman"/>
          <w:color w:val="29353D"/>
          <w:kern w:val="0"/>
          <w:sz w:val="24"/>
          <w:szCs w:val="24"/>
          <w:lang w:eastAsia="fi-FI"/>
          <w14:ligatures w14:val="none"/>
        </w:rPr>
        <w:t> saakka. Kokonaiskustannusarvio oli 2.000.000 €, josta EAKR:n ja valtion osuutta 50 %.</w:t>
      </w:r>
    </w:p>
    <w:p w14:paraId="7BD5EF9E" w14:textId="77777777" w:rsidR="000F358E" w:rsidRPr="000F358E" w:rsidRDefault="000F358E" w:rsidP="000F358E">
      <w:pPr>
        <w:spacing w:after="150" w:line="240" w:lineRule="auto"/>
        <w:rPr>
          <w:rFonts w:ascii="ObjektivReqular" w:eastAsia="Times New Roman" w:hAnsi="ObjektivReqular" w:cs="Times New Roman"/>
          <w:color w:val="29353D"/>
          <w:kern w:val="0"/>
          <w:sz w:val="24"/>
          <w:szCs w:val="24"/>
          <w:lang w:eastAsia="fi-FI"/>
          <w14:ligatures w14:val="none"/>
        </w:rPr>
      </w:pPr>
      <w:r w:rsidRPr="000F358E">
        <w:rPr>
          <w:rFonts w:ascii="ObjektivReqular" w:eastAsia="Times New Roman" w:hAnsi="ObjektivReqular" w:cs="Times New Roman"/>
          <w:color w:val="29353D"/>
          <w:kern w:val="0"/>
          <w:sz w:val="24"/>
          <w:szCs w:val="24"/>
          <w:lang w:eastAsia="fi-FI"/>
          <w14:ligatures w14:val="none"/>
        </w:rPr>
        <w:t>Hankkeen hakija ja toteuttaja: Lieksan kaupunki. Euroopan Unioni / Euroopan aluekehitysrahasto osallistui hankkeen kustannuksiin.</w:t>
      </w:r>
    </w:p>
    <w:p w14:paraId="595684B8" w14:textId="77777777" w:rsidR="000F358E" w:rsidRPr="000F358E" w:rsidRDefault="000F358E" w:rsidP="000F358E">
      <w:pPr>
        <w:spacing w:after="150" w:line="240" w:lineRule="auto"/>
        <w:rPr>
          <w:rFonts w:ascii="ObjektivReqular" w:eastAsia="Times New Roman" w:hAnsi="ObjektivReqular" w:cs="Times New Roman"/>
          <w:color w:val="29353D"/>
          <w:kern w:val="0"/>
          <w:sz w:val="24"/>
          <w:szCs w:val="24"/>
          <w:lang w:eastAsia="fi-FI"/>
          <w14:ligatures w14:val="none"/>
        </w:rPr>
      </w:pPr>
      <w:r w:rsidRPr="000F358E">
        <w:rPr>
          <w:rFonts w:ascii="ObjektivReqular" w:eastAsia="Times New Roman" w:hAnsi="ObjektivReqular" w:cs="Times New Roman"/>
          <w:color w:val="29353D"/>
          <w:kern w:val="0"/>
          <w:sz w:val="24"/>
          <w:szCs w:val="24"/>
          <w:lang w:eastAsia="fi-FI"/>
          <w14:ligatures w14:val="none"/>
        </w:rPr>
        <w:br/>
        <w:t> </w:t>
      </w:r>
    </w:p>
    <w:p w14:paraId="672E7EA7" w14:textId="77777777" w:rsidR="000F358E" w:rsidRPr="000F358E" w:rsidRDefault="000F358E" w:rsidP="000F358E">
      <w:pPr>
        <w:spacing w:after="150" w:line="240" w:lineRule="auto"/>
        <w:rPr>
          <w:rFonts w:ascii="ObjektivReqular" w:eastAsia="Times New Roman" w:hAnsi="ObjektivReqular" w:cs="Times New Roman"/>
          <w:color w:val="29353D"/>
          <w:kern w:val="0"/>
          <w:sz w:val="24"/>
          <w:szCs w:val="24"/>
          <w:lang w:eastAsia="fi-FI"/>
          <w14:ligatures w14:val="none"/>
        </w:rPr>
      </w:pPr>
      <w:r w:rsidRPr="000F358E">
        <w:rPr>
          <w:rFonts w:ascii="ObjektivReqular" w:eastAsia="Times New Roman" w:hAnsi="ObjektivReqular" w:cs="Times New Roman"/>
          <w:b/>
          <w:bCs/>
          <w:color w:val="29353D"/>
          <w:kern w:val="0"/>
          <w:sz w:val="24"/>
          <w:szCs w:val="24"/>
          <w:lang w:eastAsia="fi-FI"/>
          <w14:ligatures w14:val="none"/>
        </w:rPr>
        <w:t>Hankkeen yhteyshenkilö:</w:t>
      </w:r>
      <w:r w:rsidRPr="000F358E">
        <w:rPr>
          <w:rFonts w:ascii="ObjektivReqular" w:eastAsia="Times New Roman" w:hAnsi="ObjektivReqular" w:cs="Times New Roman"/>
          <w:color w:val="29353D"/>
          <w:kern w:val="0"/>
          <w:sz w:val="24"/>
          <w:szCs w:val="24"/>
          <w:lang w:eastAsia="fi-FI"/>
          <w14:ligatures w14:val="none"/>
        </w:rPr>
        <w:br/>
        <w:t>Ritva Patja</w:t>
      </w:r>
      <w:r w:rsidRPr="000F358E">
        <w:rPr>
          <w:rFonts w:ascii="ObjektivReqular" w:eastAsia="Times New Roman" w:hAnsi="ObjektivReqular" w:cs="Times New Roman"/>
          <w:color w:val="29353D"/>
          <w:kern w:val="0"/>
          <w:sz w:val="24"/>
          <w:szCs w:val="24"/>
          <w:lang w:eastAsia="fi-FI"/>
          <w14:ligatures w14:val="none"/>
        </w:rPr>
        <w:br/>
        <w:t>p. +358 40 1044 704</w:t>
      </w:r>
      <w:r w:rsidRPr="000F358E">
        <w:rPr>
          <w:rFonts w:ascii="ObjektivReqular" w:eastAsia="Times New Roman" w:hAnsi="ObjektivReqular" w:cs="Times New Roman"/>
          <w:color w:val="29353D"/>
          <w:kern w:val="0"/>
          <w:sz w:val="24"/>
          <w:szCs w:val="24"/>
          <w:lang w:eastAsia="fi-FI"/>
          <w14:ligatures w14:val="none"/>
        </w:rPr>
        <w:br/>
      </w:r>
      <w:r w:rsidRPr="000F358E">
        <w:rPr>
          <w:rFonts w:ascii="ObjektivReqular" w:eastAsia="Times New Roman" w:hAnsi="ObjektivReqular" w:cs="Times New Roman"/>
          <w:color w:val="29353D"/>
          <w:kern w:val="0"/>
          <w:sz w:val="24"/>
          <w:szCs w:val="24"/>
          <w:lang w:eastAsia="fi-FI"/>
          <w14:ligatures w14:val="none"/>
        </w:rPr>
        <w:lastRenderedPageBreak/>
        <w:t>ritva.patja@lieksa.fi</w:t>
      </w:r>
      <w:r w:rsidRPr="000F358E">
        <w:rPr>
          <w:rFonts w:ascii="ObjektivReqular" w:eastAsia="Times New Roman" w:hAnsi="ObjektivReqular" w:cs="Times New Roman"/>
          <w:color w:val="29353D"/>
          <w:kern w:val="0"/>
          <w:sz w:val="24"/>
          <w:szCs w:val="24"/>
          <w:lang w:eastAsia="fi-FI"/>
          <w14:ligatures w14:val="none"/>
        </w:rPr>
        <w:br/>
        <w:t>Lieksan kaupunki</w:t>
      </w:r>
      <w:r w:rsidRPr="000F358E">
        <w:rPr>
          <w:rFonts w:ascii="ObjektivReqular" w:eastAsia="Times New Roman" w:hAnsi="ObjektivReqular" w:cs="Times New Roman"/>
          <w:color w:val="29353D"/>
          <w:kern w:val="0"/>
          <w:sz w:val="24"/>
          <w:szCs w:val="24"/>
          <w:lang w:eastAsia="fi-FI"/>
          <w14:ligatures w14:val="none"/>
        </w:rPr>
        <w:br/>
      </w:r>
      <w:proofErr w:type="spellStart"/>
      <w:r w:rsidRPr="000F358E">
        <w:rPr>
          <w:rFonts w:ascii="ObjektivReqular" w:eastAsia="Times New Roman" w:hAnsi="ObjektivReqular" w:cs="Times New Roman"/>
          <w:color w:val="29353D"/>
          <w:kern w:val="0"/>
          <w:sz w:val="24"/>
          <w:szCs w:val="24"/>
          <w:lang w:eastAsia="fi-FI"/>
          <w14:ligatures w14:val="none"/>
        </w:rPr>
        <w:t>Pielisentie</w:t>
      </w:r>
      <w:proofErr w:type="spellEnd"/>
      <w:r w:rsidRPr="000F358E">
        <w:rPr>
          <w:rFonts w:ascii="ObjektivReqular" w:eastAsia="Times New Roman" w:hAnsi="ObjektivReqular" w:cs="Times New Roman"/>
          <w:color w:val="29353D"/>
          <w:kern w:val="0"/>
          <w:sz w:val="24"/>
          <w:szCs w:val="24"/>
          <w:lang w:eastAsia="fi-FI"/>
          <w14:ligatures w14:val="none"/>
        </w:rPr>
        <w:t xml:space="preserve"> 3</w:t>
      </w:r>
      <w:r w:rsidRPr="000F358E">
        <w:rPr>
          <w:rFonts w:ascii="ObjektivReqular" w:eastAsia="Times New Roman" w:hAnsi="ObjektivReqular" w:cs="Times New Roman"/>
          <w:color w:val="29353D"/>
          <w:kern w:val="0"/>
          <w:sz w:val="24"/>
          <w:szCs w:val="24"/>
          <w:lang w:eastAsia="fi-FI"/>
          <w14:ligatures w14:val="none"/>
        </w:rPr>
        <w:br/>
        <w:t>81700 Lieksa</w:t>
      </w:r>
      <w:r w:rsidRPr="000F358E">
        <w:rPr>
          <w:rFonts w:ascii="ObjektivReqular" w:eastAsia="Times New Roman" w:hAnsi="ObjektivReqular" w:cs="Times New Roman"/>
          <w:color w:val="29353D"/>
          <w:kern w:val="0"/>
          <w:sz w:val="24"/>
          <w:szCs w:val="24"/>
          <w:lang w:eastAsia="fi-FI"/>
          <w14:ligatures w14:val="none"/>
        </w:rPr>
        <w:br/>
        <w:t> </w:t>
      </w:r>
    </w:p>
    <w:p w14:paraId="7DBDB783" w14:textId="77777777" w:rsidR="000F358E" w:rsidRPr="000F358E" w:rsidRDefault="000F358E" w:rsidP="000F358E">
      <w:pPr>
        <w:numPr>
          <w:ilvl w:val="0"/>
          <w:numId w:val="1"/>
        </w:numPr>
        <w:spacing w:before="100" w:beforeAutospacing="1" w:after="100" w:afterAutospacing="1" w:line="240" w:lineRule="auto"/>
        <w:rPr>
          <w:rFonts w:ascii="ObjektivReqular" w:eastAsia="Times New Roman" w:hAnsi="ObjektivReqular" w:cs="Times New Roman"/>
          <w:color w:val="29353D"/>
          <w:kern w:val="0"/>
          <w:sz w:val="24"/>
          <w:szCs w:val="24"/>
          <w:lang w:eastAsia="fi-FI"/>
          <w14:ligatures w14:val="none"/>
        </w:rPr>
      </w:pPr>
      <w:hyperlink r:id="rId5" w:tgtFrame="_blank" w:history="1">
        <w:r w:rsidRPr="000F358E">
          <w:rPr>
            <w:rFonts w:ascii="ObjektivReqular" w:eastAsia="Times New Roman" w:hAnsi="ObjektivReqular" w:cs="Times New Roman"/>
            <w:color w:val="1960AB"/>
            <w:kern w:val="0"/>
            <w:sz w:val="24"/>
            <w:szCs w:val="24"/>
            <w:u w:val="single"/>
            <w:lang w:eastAsia="fi-FI"/>
            <w14:ligatures w14:val="none"/>
          </w:rPr>
          <w:t>Viestintäohje rakennerahastohankkeille</w:t>
        </w:r>
      </w:hyperlink>
    </w:p>
    <w:p w14:paraId="72361D8A" w14:textId="77777777" w:rsidR="000F358E" w:rsidRPr="000F358E" w:rsidRDefault="000F358E" w:rsidP="000F358E">
      <w:pPr>
        <w:numPr>
          <w:ilvl w:val="0"/>
          <w:numId w:val="1"/>
        </w:numPr>
        <w:spacing w:before="100" w:beforeAutospacing="1" w:after="100" w:afterAutospacing="1" w:line="240" w:lineRule="auto"/>
        <w:rPr>
          <w:rFonts w:ascii="ObjektivReqular" w:eastAsia="Times New Roman" w:hAnsi="ObjektivReqular" w:cs="Times New Roman"/>
          <w:color w:val="29353D"/>
          <w:kern w:val="0"/>
          <w:sz w:val="24"/>
          <w:szCs w:val="24"/>
          <w:lang w:eastAsia="fi-FI"/>
          <w14:ligatures w14:val="none"/>
        </w:rPr>
      </w:pPr>
      <w:hyperlink r:id="rId6" w:tgtFrame="_blank" w:history="1">
        <w:r w:rsidRPr="000F358E">
          <w:rPr>
            <w:rFonts w:ascii="ObjektivReqular" w:eastAsia="Times New Roman" w:hAnsi="ObjektivReqular" w:cs="Times New Roman"/>
            <w:color w:val="1960AB"/>
            <w:kern w:val="0"/>
            <w:sz w:val="24"/>
            <w:szCs w:val="24"/>
            <w:u w:val="single"/>
            <w:lang w:eastAsia="fi-FI"/>
            <w14:ligatures w14:val="none"/>
          </w:rPr>
          <w:t>Kevätniemi rahoituspäätös</w:t>
        </w:r>
      </w:hyperlink>
    </w:p>
    <w:p w14:paraId="21182834" w14:textId="77777777" w:rsidR="000F358E" w:rsidRPr="000F358E" w:rsidRDefault="000F358E" w:rsidP="000F358E">
      <w:pPr>
        <w:numPr>
          <w:ilvl w:val="0"/>
          <w:numId w:val="1"/>
        </w:numPr>
        <w:spacing w:before="100" w:beforeAutospacing="1" w:after="100" w:afterAutospacing="1" w:line="240" w:lineRule="auto"/>
        <w:rPr>
          <w:rFonts w:ascii="ObjektivReqular" w:eastAsia="Times New Roman" w:hAnsi="ObjektivReqular" w:cs="Times New Roman"/>
          <w:color w:val="29353D"/>
          <w:kern w:val="0"/>
          <w:sz w:val="24"/>
          <w:szCs w:val="24"/>
          <w:lang w:eastAsia="fi-FI"/>
          <w14:ligatures w14:val="none"/>
        </w:rPr>
      </w:pPr>
      <w:hyperlink r:id="rId7" w:tgtFrame="_blank" w:history="1">
        <w:r w:rsidRPr="000F358E">
          <w:rPr>
            <w:rFonts w:ascii="ObjektivReqular" w:eastAsia="Times New Roman" w:hAnsi="ObjektivReqular" w:cs="Times New Roman"/>
            <w:color w:val="1960AB"/>
            <w:kern w:val="0"/>
            <w:sz w:val="24"/>
            <w:szCs w:val="24"/>
            <w:u w:val="single"/>
            <w:lang w:eastAsia="fi-FI"/>
            <w14:ligatures w14:val="none"/>
          </w:rPr>
          <w:t>Kevätniemihanke (kohdekortti)</w:t>
        </w:r>
      </w:hyperlink>
    </w:p>
    <w:p w14:paraId="0CADD668" w14:textId="77777777" w:rsidR="000B2AFF" w:rsidRDefault="000B2AFF"/>
    <w:sectPr w:rsidR="000B2AFF" w:rsidSect="000F358E">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jektivReq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06B5F"/>
    <w:multiLevelType w:val="multilevel"/>
    <w:tmpl w:val="EFC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21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8E"/>
    <w:rsid w:val="000B2AFF"/>
    <w:rsid w:val="000F35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705B"/>
  <w15:chartTrackingRefBased/>
  <w15:docId w15:val="{D211CA48-AA32-4E83-BCE6-7E56BB9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0F358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F358E"/>
    <w:rPr>
      <w:rFonts w:ascii="Times New Roman" w:eastAsia="Times New Roman" w:hAnsi="Times New Roman" w:cs="Times New Roman"/>
      <w:b/>
      <w:bCs/>
      <w:kern w:val="0"/>
      <w:sz w:val="36"/>
      <w:szCs w:val="36"/>
      <w:lang w:eastAsia="fi-FI"/>
      <w14:ligatures w14:val="none"/>
    </w:rPr>
  </w:style>
  <w:style w:type="paragraph" w:styleId="NormaaliWWW">
    <w:name w:val="Normal (Web)"/>
    <w:basedOn w:val="Normaali"/>
    <w:uiPriority w:val="99"/>
    <w:semiHidden/>
    <w:unhideWhenUsed/>
    <w:rsid w:val="000F358E"/>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0F358E"/>
    <w:rPr>
      <w:b/>
      <w:bCs/>
    </w:rPr>
  </w:style>
  <w:style w:type="character" w:styleId="Hyperlinkki">
    <w:name w:val="Hyperlink"/>
    <w:basedOn w:val="Kappaleenoletusfontti"/>
    <w:uiPriority w:val="99"/>
    <w:semiHidden/>
    <w:unhideWhenUsed/>
    <w:rsid w:val="000F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hjois-karjala.fi/documents/33565/34526/Kev%C3%A4tniemi+%23x2013+Lieksa.pdf/19621d81-3292-4b12-8f83-341f533b5567?version=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eksa.fi/documents/89419/0/Kev%C3%A4tniemi+rahoitusp%C3%A4%C3%A4t%C3%B6s.pdf/7d43ebf5-044e-3b67-9041-34fbf8f201d4" TargetMode="External"/><Relationship Id="rId5" Type="http://schemas.openxmlformats.org/officeDocument/2006/relationships/hyperlink" Target="https://www.lieksa.fi/documents/89419/0/Viestintaohje_rakennerahastohankkeille_2014-2020+%284%29.pdf/022254e0-3faa-d039-d827-29b026f1f1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2277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Mustonen Raija</dc:creator>
  <cp:keywords/>
  <dc:description/>
  <cp:lastModifiedBy>Mustonen Raija</cp:lastModifiedBy>
  <cp:revision>1</cp:revision>
  <dcterms:created xsi:type="dcterms:W3CDTF">2024-03-06T07:09:00Z</dcterms:created>
  <dcterms:modified xsi:type="dcterms:W3CDTF">2024-03-06T07:11:00Z</dcterms:modified>
</cp:coreProperties>
</file>